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2F" w:rsidRPr="00CE662F" w:rsidRDefault="00CE662F" w:rsidP="00CE662F">
      <w:pPr>
        <w:shd w:val="clear" w:color="auto" w:fill="FFFFFF"/>
        <w:spacing w:after="150"/>
        <w:outlineLvl w:val="2"/>
        <w:rPr>
          <w:rFonts w:ascii="Arial" w:eastAsia="Times New Roman" w:hAnsi="Arial" w:cs="Arial"/>
          <w:b/>
          <w:bCs/>
          <w:color w:val="00468C"/>
          <w:sz w:val="30"/>
          <w:szCs w:val="30"/>
        </w:rPr>
      </w:pPr>
      <w:r w:rsidRPr="00CE662F">
        <w:rPr>
          <w:rFonts w:ascii="Arial" w:eastAsia="Times New Roman" w:hAnsi="Arial" w:cs="Arial"/>
          <w:b/>
          <w:bCs/>
          <w:color w:val="00468C"/>
          <w:sz w:val="30"/>
          <w:szCs w:val="30"/>
        </w:rPr>
        <w:t>Chính sách mới có hiệu lực từ tháng 9/2023</w:t>
      </w:r>
    </w:p>
    <w:p w:rsidR="00CE662F" w:rsidRPr="00CE662F" w:rsidRDefault="00CE662F" w:rsidP="00CE662F">
      <w:pPr>
        <w:shd w:val="clear" w:color="auto" w:fill="FFFFFF"/>
        <w:spacing w:after="300"/>
        <w:jc w:val="both"/>
        <w:rPr>
          <w:rFonts w:ascii="Arial" w:eastAsia="Times New Roman" w:hAnsi="Arial" w:cs="Arial"/>
          <w:b/>
          <w:bCs/>
          <w:i/>
          <w:iCs/>
          <w:color w:val="333333"/>
          <w:sz w:val="23"/>
          <w:szCs w:val="23"/>
        </w:rPr>
      </w:pPr>
      <w:bookmarkStart w:id="0" w:name="_GoBack"/>
      <w:bookmarkEnd w:id="0"/>
      <w:r w:rsidRPr="00CE662F">
        <w:rPr>
          <w:rFonts w:ascii="Arial" w:eastAsia="Times New Roman" w:hAnsi="Arial" w:cs="Arial"/>
          <w:b/>
          <w:bCs/>
          <w:i/>
          <w:iCs/>
          <w:color w:val="333333"/>
          <w:sz w:val="23"/>
          <w:szCs w:val="23"/>
        </w:rPr>
        <w:t>Nâng mức chuẩn trợ cấp ưu đãi người có công với cách mạng; bổ sung quy định đánh giá, xếp loại chất lượng với cán bộ, công chức, viên chức bị xử lý kỷ luật; tăng mức trợ cấp hằng tháng đối với cán bộ xã già yếu đã nghỉ việc;... là những chính sách mới có hiệu lực từ tháng 9/2023.</w:t>
      </w:r>
    </w:p>
    <w:p w:rsidR="00CE662F" w:rsidRPr="00CE662F" w:rsidRDefault="00CE662F" w:rsidP="00CE662F">
      <w:pPr>
        <w:shd w:val="clear" w:color="auto" w:fill="FFFFFF"/>
        <w:outlineLvl w:val="1"/>
        <w:rPr>
          <w:rFonts w:ascii="NotoSerif" w:eastAsia="Times New Roman" w:hAnsi="NotoSerif" w:cs="Arial"/>
          <w:color w:val="333333"/>
          <w:sz w:val="45"/>
          <w:szCs w:val="45"/>
        </w:rPr>
      </w:pPr>
      <w:r w:rsidRPr="00CE662F">
        <w:rPr>
          <w:rFonts w:ascii="NotoSerif" w:eastAsia="Times New Roman" w:hAnsi="NotoSerif" w:cs="Arial"/>
          <w:color w:val="333333"/>
          <w:sz w:val="45"/>
          <w:szCs w:val="45"/>
        </w:rPr>
        <w:t>Nâng mức chuẩn trợ cấp ưu đãi người có công với cách mạng</w:t>
      </w:r>
    </w:p>
    <w:p w:rsidR="00CE662F" w:rsidRPr="00CE662F" w:rsidRDefault="00CE662F" w:rsidP="00CE662F">
      <w:pPr>
        <w:shd w:val="clear" w:color="auto" w:fill="FFFFFF"/>
        <w:spacing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Có hiệu lực từ ngày 5/9/2023, Nghị định số </w:t>
      </w:r>
      <w:hyperlink r:id="rId5" w:tgtFrame="_blank" w:tooltip="55/2023/NĐ-CP" w:history="1">
        <w:r w:rsidRPr="00CE662F">
          <w:rPr>
            <w:rFonts w:ascii="NotoSerif" w:eastAsia="Times New Roman" w:hAnsi="NotoSerif" w:cs="Arial"/>
            <w:color w:val="0000FF"/>
            <w:sz w:val="26"/>
            <w:szCs w:val="26"/>
            <w:u w:val="single"/>
          </w:rPr>
          <w:t>55/2023/NĐ-CP</w:t>
        </w:r>
      </w:hyperlink>
      <w:r w:rsidRPr="00CE662F">
        <w:rPr>
          <w:rFonts w:ascii="NotoSerif" w:eastAsia="Times New Roman" w:hAnsi="NotoSerif" w:cs="Arial"/>
          <w:color w:val="333333"/>
          <w:sz w:val="26"/>
          <w:szCs w:val="26"/>
        </w:rPr>
        <w:t> ngày 21/7/2023 sửa đổi, bổ sung một số điều của Nghị định số 75/2021/NĐ-CP ngày 24/7/2021 của Chính phủ quy định mức hưởng trợ cấp, phụ cấp và các chế độ ưu đãi người có công với cách mạng.</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CE662F">
        <w:rPr>
          <w:rFonts w:ascii="NotoSerif" w:eastAsia="Times New Roman" w:hAnsi="NotoSerif" w:cs="Arial"/>
          <w:color w:val="333333"/>
          <w:sz w:val="26"/>
          <w:szCs w:val="26"/>
        </w:rPr>
        <w:t>Theo đó, mức chuẩn trợ cấp ưu đãi người có công với cách mạng tăng từ 1.624.000 đồng lên 2.055.000 đồng.</w:t>
      </w:r>
      <w:proofErr w:type="gramEnd"/>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Nghị định số 55/2023/NĐ-CP cũng sửa đổi, bổ sung mức hưởng trợ cấp, phụ cấp ưu đãi hằng tháng đối với người có công với cách mạng trợ cấp, phụ cấp ưu đãi hằng tháng đối với người có công với cách mạng và thân nhân của người có công với cách mạng; mức hưởng trợ cấp ưu đãi hằng tháng đối với thương binh, người hưởng chính sách như thương binh; mức hưởng trợ cấp ưu đãi hằng tháng đối với thương binh loại B; mức hưởng trợ cấp ưu đãi một lần đối với người có công với cách mạng và thân nhân người có công với cách mạng.</w:t>
      </w:r>
    </w:p>
    <w:p w:rsidR="00CE662F" w:rsidRPr="00CE662F" w:rsidRDefault="00CE662F" w:rsidP="00CE662F">
      <w:pPr>
        <w:shd w:val="clear" w:color="auto" w:fill="FFFFFF"/>
        <w:outlineLvl w:val="2"/>
        <w:rPr>
          <w:rFonts w:ascii="NotoSerif" w:eastAsia="Times New Roman" w:hAnsi="NotoSerif" w:cs="Arial"/>
          <w:color w:val="333333"/>
          <w:sz w:val="36"/>
          <w:szCs w:val="36"/>
        </w:rPr>
      </w:pPr>
      <w:r w:rsidRPr="00CE662F">
        <w:rPr>
          <w:rFonts w:ascii="NotoSerif" w:eastAsia="Times New Roman" w:hAnsi="NotoSerif" w:cs="Arial"/>
          <w:color w:val="333333"/>
          <w:sz w:val="36"/>
          <w:szCs w:val="36"/>
        </w:rPr>
        <w:t xml:space="preserve">Bổ sung quy định đánh giá, xếp loại chất lượng với cán bộ, công chức, </w:t>
      </w:r>
      <w:proofErr w:type="gramStart"/>
      <w:r w:rsidRPr="00CE662F">
        <w:rPr>
          <w:rFonts w:ascii="NotoSerif" w:eastAsia="Times New Roman" w:hAnsi="NotoSerif" w:cs="Arial"/>
          <w:color w:val="333333"/>
          <w:sz w:val="36"/>
          <w:szCs w:val="36"/>
        </w:rPr>
        <w:t>viên</w:t>
      </w:r>
      <w:proofErr w:type="gramEnd"/>
      <w:r w:rsidRPr="00CE662F">
        <w:rPr>
          <w:rFonts w:ascii="NotoSerif" w:eastAsia="Times New Roman" w:hAnsi="NotoSerif" w:cs="Arial"/>
          <w:color w:val="333333"/>
          <w:sz w:val="36"/>
          <w:szCs w:val="36"/>
        </w:rPr>
        <w:t xml:space="preserve"> chức bị xử lý kỷ luật</w:t>
      </w:r>
    </w:p>
    <w:p w:rsidR="00CE662F" w:rsidRPr="00CE662F" w:rsidRDefault="00CE662F" w:rsidP="00CE662F">
      <w:pPr>
        <w:shd w:val="clear" w:color="auto" w:fill="FFFFFF"/>
        <w:spacing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Có hiệu lực từ 15/9/2023, Nghị định số </w:t>
      </w:r>
      <w:hyperlink r:id="rId6" w:tgtFrame="_blank" w:tooltip="48/2023/NĐ-CP " w:history="1">
        <w:r w:rsidRPr="00CE662F">
          <w:rPr>
            <w:rFonts w:ascii="NotoSerif" w:eastAsia="Times New Roman" w:hAnsi="NotoSerif" w:cs="Arial"/>
            <w:color w:val="0000FF"/>
            <w:sz w:val="26"/>
            <w:szCs w:val="26"/>
            <w:u w:val="single"/>
          </w:rPr>
          <w:t>48/2023/NĐ-CP </w:t>
        </w:r>
      </w:hyperlink>
      <w:r w:rsidRPr="00CE662F">
        <w:rPr>
          <w:rFonts w:ascii="NotoSerif" w:eastAsia="Times New Roman" w:hAnsi="NotoSerif" w:cs="Arial"/>
          <w:color w:val="333333"/>
          <w:sz w:val="26"/>
          <w:szCs w:val="26"/>
        </w:rPr>
        <w:t>ngày 17/7/2023 của Chính phủ sửa đổi, bổ sung một số điều của Nghị định số 90/2020/NĐ-CP ngày 13/8/2020 về đánh giá, xếp loại chất lượng cán bộ, công chức, viên chức.</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Trong đó, quy định về nguyên tắc đánh giá, xếp loại chất lượng cán bộ, công chức, viên chức, ngoài 4 nguyên tắc theo quy định tại Nghị định số 90/2020/NĐ-CP, Nghị định 48/2023/NĐ-CP đã bổ sung thêm 2 nguyên tắc gồm:</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5- Cán bộ, công chức, viên chức bị xử lý kỷ luật đảng hoặc kỷ luật hành chính thì đánh giá, xếp loại chất lượng như sau:</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lastRenderedPageBreak/>
        <w:t>a) Cán bộ, công chức, viên chức bị xử lý kỷ luật đảng hoặc kỷ luật hành chính trong năm đánh giá thì xếp loại chất lượng ở mức không hoàn thành nhiệm vụ, trừ trường hợp quy định tại điểm b khoản này.</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b) Trường hợp hành vi vi phạm chưa có quyết định xử lý kỷ luật của cấp có thẩm quyền nhưng đã được dùng làm căn cứ để đánh giá, xếp loại chất lượng ở mức không hoàn thành nhiệm vụ trong năm đánh giá thì quyết định xử lý kỷ luật ban hành sau năm đánh giá đối với hành vi vi phạm đó (nếu có) không được tính để đánh giá, xếp loại chất lượng ở năm có quyết định xử lý kỷ luật.</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c) Trường hợp cán bộ, công chức, viên chức là đảng viên, đã bị xử lý kỷ luật đảng và kỷ luật hành chính về cùng một hành vi vi phạm nhưng quyết định kỷ luật đảng và quyết định kỷ luật hành chính không có hiệu lực trong cùng năm đánh giá thì chỉ tính là căn cứ xếp loại chất lượng ở một năm đánh giá.</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6- Tỉ lệ cán bộ, công chức, viên chức xếp loại "Hoàn thành xuất sắc nhiệm vụ" trong tổng số cán bộ, công chức, viên chức tại cùng cơ quan, tổ chức đơn vị và đối với từng nhóm đối tượng có nhiệm vụ tương đồng không quá tỉ lệ đảng viên được xếp loại "Hoàn thành xuất sắc nhiệm vụ" theo quy định của Đảng. Trường hợp cơ quan, tổ chức, đơn vị có thành tích xuất sắc, nổi trội, hoàn thành vượt kế hoạch các công việc được giao, hoàn thành tốt các công việc đột xuất, có đề xuất hoặc tổ chức thực hiện đổi mới sáng tạo, tạo sự chuyển biến tích cực, mang lại giá trị, hiệu quả thiết thực thì cấp có thẩm quyền quyết định tỉ lệ hoàn thành xuất sắc nhiệm vụ phù hợp với thực tế, bảo đảm quyền, lợi ích hợp pháp của cán bộ, công chức viên chức.</w:t>
      </w:r>
    </w:p>
    <w:p w:rsidR="00CE662F" w:rsidRPr="00CE662F" w:rsidRDefault="00CE662F" w:rsidP="00CE662F">
      <w:pPr>
        <w:shd w:val="clear" w:color="auto" w:fill="FFFFFF"/>
        <w:outlineLvl w:val="2"/>
        <w:rPr>
          <w:rFonts w:ascii="NotoSerif" w:eastAsia="Times New Roman" w:hAnsi="NotoSerif" w:cs="Arial"/>
          <w:color w:val="333333"/>
          <w:sz w:val="36"/>
          <w:szCs w:val="36"/>
        </w:rPr>
      </w:pPr>
      <w:r w:rsidRPr="00CE662F">
        <w:rPr>
          <w:rFonts w:ascii="NotoSerif" w:eastAsia="Times New Roman" w:hAnsi="NotoSerif" w:cs="Arial"/>
          <w:color w:val="333333"/>
          <w:sz w:val="36"/>
          <w:szCs w:val="36"/>
        </w:rPr>
        <w:t>Sửa quy định đấu giá trực tuyến</w:t>
      </w:r>
    </w:p>
    <w:p w:rsidR="00CE662F" w:rsidRPr="00CE662F" w:rsidRDefault="00CE662F" w:rsidP="00CE662F">
      <w:pPr>
        <w:shd w:val="clear" w:color="auto" w:fill="FFFFFF"/>
        <w:spacing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Có hiệu lực từ 1/9/2023, Nghị định </w:t>
      </w:r>
      <w:hyperlink r:id="rId7" w:tgtFrame="_blank" w:tooltip="47/2023/NĐ-CP" w:history="1">
        <w:r w:rsidRPr="00CE662F">
          <w:rPr>
            <w:rFonts w:ascii="NotoSerif" w:eastAsia="Times New Roman" w:hAnsi="NotoSerif" w:cs="Arial"/>
            <w:color w:val="0000FF"/>
            <w:sz w:val="26"/>
            <w:szCs w:val="26"/>
            <w:u w:val="single"/>
          </w:rPr>
          <w:t>47/2023/NĐ-CP</w:t>
        </w:r>
      </w:hyperlink>
      <w:r w:rsidRPr="00CE662F">
        <w:rPr>
          <w:rFonts w:ascii="NotoSerif" w:eastAsia="Times New Roman" w:hAnsi="NotoSerif" w:cs="Arial"/>
          <w:color w:val="333333"/>
          <w:sz w:val="26"/>
          <w:szCs w:val="26"/>
        </w:rPr>
        <w:t> sửa đổi, bổ sung một số điều của Nghị định số 62/2017/NĐ-CP ngày 16/5/2017 của Chính phủ quy định chi tiết một số điều và biện pháp thi hành Luật Đấu giá tài sản.</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Trong đó, Nghị định 47/2023/NĐ-CP sửa đổi, bổ sung quy định tổ chức đấu giá bằng hình thức đấu giá trực tuyến.</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 xml:space="preserve">Cụ thể, trong trường hợp đấu giá bằng hình thức đấu giá trực tuyến thì tổ chức đấu giá tài sản, Hội đồng đấu giá tài sản, tổ chức mà Nhà nước sở hữu 100% vốn điều lệ do </w:t>
      </w:r>
      <w:r w:rsidRPr="00CE662F">
        <w:rPr>
          <w:rFonts w:ascii="NotoSerif" w:eastAsia="Times New Roman" w:hAnsi="NotoSerif" w:cs="Arial"/>
          <w:color w:val="333333"/>
          <w:sz w:val="26"/>
          <w:szCs w:val="26"/>
        </w:rPr>
        <w:lastRenderedPageBreak/>
        <w:t>Chính phủ thành lập để xử lý nợ xấu của tổ chức tín dụng thực hiện trình tự, thủ tục đấu giá tài sản quy định tại Chương III và Chương IV của Luật Đấu giá tài sản, quy định tại Chương III của Nghị định số 62/2017/NĐ-CP ngày 16/5/2017 của Chính phủ quy định chi tiết một số điều và biện pháp thi hành Luật Đấu giá tài sản và quy định của Nghị định này.</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Tổ chức đấu giá tài sản, Hội đồng đấu giá tài sản, tổ chức mà Nhà nước sở hữu 100% vốn điều lệ do Chính phủ thành lập để xử lý nợ xấu của tổ chức tín dụng tổ chức việc đấu giá bằng hình thức đấu giá trực tuyến thông qua việc thuê, sử dụng Trang thông tin đấu giá trực tuyến. Trang thông tin đấu giá trực tuyến được thiết lập và hoạt động theo quy định của pháp luật về thông tin và truyền thông, pháp luật về thương mại điện tử, bao gồm Trang thông tin đấu giá trực tuyến quốc gia, Trang thông tin đấu giá trực tuyến của tổ chức mà Nhà nước sở hữu 100% vốn điều lệ do Chính phủ thành lập để xử lý nợ xấu của tổ chức tín dụng và Trang thông tin đấu giá trực tuyến của tổ chức đấu giá tài sản.</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Tổ chức mà Nhà nước sở hữu 100% vốn điều lệ do Chính phủ thành lập để xử lý nợ xấu của tổ chức tín dụng chỉ được sử dụng Trang thông tin điện tử đấu giá trực tuyến của tổ chức mình để tổ chức việc đấu giá bằng hình thức đấu giá trực tuyến đối với tài sản là nợ xấu và tài sản bảo đảm của khoản nợ xấu theo quy định của pháp luật.</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Chi phí tham gia Trang thông tin đấu giá trực tuyến quốc gia, chi phí thuê tổ chức đấu giá tài sản có Trang thông tin đấu giá trực tuyến để tổ chức cuộc đấu giá bằng hình thức đấu giá trực tuyến được tính vào chi phí đấu giá tài sản quy định tại khoản 2 Điều 66 của Luật Đấu giá tài sản.</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Bộ Tư pháp chủ trì, phối hợp Bộ Tài chính, bộ, ngành liên quan quy định chi phí sử dụng Trang thông tin đấu giá trực tuyến quốc gia thuộc cổng thông tin đấu giá tài sản quốc gia.</w:t>
      </w:r>
    </w:p>
    <w:p w:rsidR="00CE662F" w:rsidRPr="00CE662F" w:rsidRDefault="00CE662F" w:rsidP="00CE662F">
      <w:pPr>
        <w:shd w:val="clear" w:color="auto" w:fill="FFFFFF"/>
        <w:outlineLvl w:val="2"/>
        <w:rPr>
          <w:rFonts w:ascii="NotoSerif" w:eastAsia="Times New Roman" w:hAnsi="NotoSerif" w:cs="Arial"/>
          <w:color w:val="333333"/>
          <w:sz w:val="36"/>
          <w:szCs w:val="36"/>
        </w:rPr>
      </w:pPr>
      <w:r w:rsidRPr="00CE662F">
        <w:rPr>
          <w:rFonts w:ascii="NotoSerif" w:eastAsia="Times New Roman" w:hAnsi="NotoSerif" w:cs="Arial"/>
          <w:color w:val="333333"/>
          <w:sz w:val="36"/>
          <w:szCs w:val="36"/>
        </w:rPr>
        <w:t>Tăng mức trợ cấp hằng tháng đối với cán bộ xã già yếu đã nghỉ việc</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Thông tư 11/2023/TT-BNV hướng dẫn điều chỉnh mức trợ cấp hằng tháng cho cán bộ cấp xã già yếu đã nghỉ việc có hiệu lực từ 15/9/2023.</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lastRenderedPageBreak/>
        <w:t>Theo đó, từ 01/7/2023, tăng mức lương hưu, trợ cấp bảo hiểm xã hội, trợ cấp hằng tháng cho cán bộ xã già yếu như sau:</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Trợ cấp hằng tháng = Mức trợ cấp hưởng tháng 6/2023 x 1,125</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Sau khi điều chỉnh, nếu mức trợ cấp của cán bộ xã già yếu đã nghỉ việc thấp hơn 03 triệu đồng/tháng thì được điều chỉnh như sau:</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 Tăng thêm 300.000 đồng/người/tháng nếu có mức hưởng dưới 2</w:t>
      </w:r>
      <w:proofErr w:type="gramStart"/>
      <w:r w:rsidRPr="00CE662F">
        <w:rPr>
          <w:rFonts w:ascii="NotoSerif" w:eastAsia="Times New Roman" w:hAnsi="NotoSerif" w:cs="Arial"/>
          <w:color w:val="333333"/>
          <w:sz w:val="26"/>
          <w:szCs w:val="26"/>
        </w:rPr>
        <w:t>,7</w:t>
      </w:r>
      <w:proofErr w:type="gramEnd"/>
      <w:r w:rsidRPr="00CE662F">
        <w:rPr>
          <w:rFonts w:ascii="NotoSerif" w:eastAsia="Times New Roman" w:hAnsi="NotoSerif" w:cs="Arial"/>
          <w:color w:val="333333"/>
          <w:sz w:val="26"/>
          <w:szCs w:val="26"/>
        </w:rPr>
        <w:t xml:space="preserve"> triệu đồng/tháng/người.</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 Tăng lên bằng 03 triệu đồng/người/tháng nếu có mức hưởng từ 2</w:t>
      </w:r>
      <w:proofErr w:type="gramStart"/>
      <w:r w:rsidRPr="00CE662F">
        <w:rPr>
          <w:rFonts w:ascii="NotoSerif" w:eastAsia="Times New Roman" w:hAnsi="NotoSerif" w:cs="Arial"/>
          <w:color w:val="333333"/>
          <w:sz w:val="26"/>
          <w:szCs w:val="26"/>
        </w:rPr>
        <w:t>,7</w:t>
      </w:r>
      <w:proofErr w:type="gramEnd"/>
      <w:r w:rsidRPr="00CE662F">
        <w:rPr>
          <w:rFonts w:ascii="NotoSerif" w:eastAsia="Times New Roman" w:hAnsi="NotoSerif" w:cs="Arial"/>
          <w:color w:val="333333"/>
          <w:sz w:val="26"/>
          <w:szCs w:val="26"/>
        </w:rPr>
        <w:t xml:space="preserve"> - dưới 03 triệu đồng/người/tháng.</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Do đó, các đối tượng cụ thể được điều chỉnh mức trợ cấp hằng tháng làm tròn số như sau:</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 Nguyên là Bí thư Đảng ủy, Chủ tịch Ủy ban nhân dân, Phó Bí thư, Phó Chủ tịch, Thường trực Đảng ủy, Ủy viên thư ký Ủy ban nhân dân, Thư ký Hội đồng nhân dân xã, Xã đội trưởng, Trưởng công an xã: 03 triệu đồng/tháng/người.</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 Các chức danh còn lại: 2,817 triệu đồng/tháng/người.</w:t>
      </w:r>
    </w:p>
    <w:p w:rsidR="00CE662F" w:rsidRPr="00CE662F" w:rsidRDefault="00CE662F" w:rsidP="00CE662F">
      <w:pPr>
        <w:shd w:val="clear" w:color="auto" w:fill="FFFFFF"/>
        <w:outlineLvl w:val="2"/>
        <w:rPr>
          <w:rFonts w:ascii="NotoSerif" w:eastAsia="Times New Roman" w:hAnsi="NotoSerif" w:cs="Arial"/>
          <w:color w:val="333333"/>
          <w:sz w:val="36"/>
          <w:szCs w:val="36"/>
        </w:rPr>
      </w:pPr>
      <w:r w:rsidRPr="00CE662F">
        <w:rPr>
          <w:rFonts w:ascii="NotoSerif" w:eastAsia="Times New Roman" w:hAnsi="NotoSerif" w:cs="Arial"/>
          <w:color w:val="333333"/>
          <w:sz w:val="36"/>
          <w:szCs w:val="36"/>
        </w:rPr>
        <w:t>9 lĩnh vực người có chức vụ thuộc Bộ Xây dựng sau khi thôi chức không được thành lập doanh nghiệp</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Có hiệu lực từ 20/9/2023, Thông tư 05/2023/TT-BXD của Bộ Xây dựng quy định danh mục các lĩnh vực và thời hạn người có chức vụ, quyền hạn không được thành lập, giữ chức danh, chức vụ quản lý, điều hành doanh nghiệp tư nhân, công ty trách nhiệm hữu hạn, công ty cổ phần, công ty hợp danh, hợp tác xã sau khi thôi chức vụ thuộc phạm vi quản lý của Bộ Xây dựng.</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Theo Thông tư quy định, các lĩnh vực người có chức vụ, quyền hạn không được thành lập, giữ chức danh, chức vụ quản lý, điều hành doanh nghiệp tư nhân, công ty trách nhiệm hữu hạn, công ty cổ phần, công ty hợp danh, hợp tác xã sau khi thôi chức vụ, như sau:</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lastRenderedPageBreak/>
        <w:t>1- Quy hoạch xây dựng, kiến trúc.</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2- Hoạt động đầu tư xây dựng.</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3- Phát triển đô thị.</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4- Hạ tầng kỹ thuật.</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5- Nhà ở, công sở và thị trường bất động sản.</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6- Vật liệu xây dựng.</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7- Khoa học và công nghệ trong lĩnh vực xây dựng.</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8- Quản lý doanh nghiệp do Nhà nước nắm giữ 100% vốn điều lệ.</w:t>
      </w:r>
    </w:p>
    <w:p w:rsidR="00CE662F" w:rsidRPr="00CE662F" w:rsidRDefault="00CE662F" w:rsidP="00CE662F">
      <w:pPr>
        <w:shd w:val="clear" w:color="auto" w:fill="FFFFFF"/>
        <w:spacing w:before="233" w:after="233" w:line="450" w:lineRule="atLeast"/>
        <w:jc w:val="both"/>
        <w:rPr>
          <w:rFonts w:ascii="NotoSerif" w:eastAsia="Times New Roman" w:hAnsi="NotoSerif" w:cs="Arial"/>
          <w:color w:val="333333"/>
          <w:sz w:val="26"/>
          <w:szCs w:val="26"/>
        </w:rPr>
      </w:pPr>
      <w:r w:rsidRPr="00CE662F">
        <w:rPr>
          <w:rFonts w:ascii="NotoSerif" w:eastAsia="Times New Roman" w:hAnsi="NotoSerif" w:cs="Arial"/>
          <w:color w:val="333333"/>
          <w:sz w:val="26"/>
          <w:szCs w:val="26"/>
        </w:rPr>
        <w:t xml:space="preserve">9- Chương trình, dự án, đề </w:t>
      </w:r>
      <w:proofErr w:type="gramStart"/>
      <w:r w:rsidRPr="00CE662F">
        <w:rPr>
          <w:rFonts w:ascii="NotoSerif" w:eastAsia="Times New Roman" w:hAnsi="NotoSerif" w:cs="Arial"/>
          <w:color w:val="333333"/>
          <w:sz w:val="26"/>
          <w:szCs w:val="26"/>
        </w:rPr>
        <w:t>án</w:t>
      </w:r>
      <w:proofErr w:type="gramEnd"/>
      <w:r w:rsidRPr="00CE662F">
        <w:rPr>
          <w:rFonts w:ascii="NotoSerif" w:eastAsia="Times New Roman" w:hAnsi="NotoSerif" w:cs="Arial"/>
          <w:color w:val="333333"/>
          <w:sz w:val="26"/>
          <w:szCs w:val="26"/>
        </w:rPr>
        <w:t xml:space="preserve"> thuộc các lĩnh vực được quy định tại các mục 1, 2, 3, 4, 5, 6, 7.</w:t>
      </w:r>
    </w:p>
    <w:p w:rsidR="00CE662F" w:rsidRPr="00CE662F" w:rsidRDefault="00CE662F" w:rsidP="00CE662F">
      <w:pPr>
        <w:shd w:val="clear" w:color="auto" w:fill="FFFFFF"/>
        <w:spacing w:before="90"/>
        <w:jc w:val="right"/>
        <w:outlineLvl w:val="3"/>
        <w:rPr>
          <w:rFonts w:ascii="inherit" w:eastAsia="Times New Roman" w:hAnsi="inherit" w:cs="Arial"/>
          <w:b/>
          <w:bCs/>
          <w:color w:val="333333"/>
          <w:sz w:val="21"/>
          <w:szCs w:val="21"/>
        </w:rPr>
      </w:pPr>
      <w:proofErr w:type="gramStart"/>
      <w:r w:rsidRPr="00CE662F">
        <w:rPr>
          <w:rFonts w:ascii="inherit" w:eastAsia="Times New Roman" w:hAnsi="inherit" w:cs="Arial"/>
          <w:b/>
          <w:bCs/>
          <w:color w:val="333333"/>
          <w:sz w:val="21"/>
          <w:szCs w:val="21"/>
        </w:rPr>
        <w:t>theo</w:t>
      </w:r>
      <w:proofErr w:type="gramEnd"/>
      <w:r w:rsidRPr="00CE662F">
        <w:rPr>
          <w:rFonts w:ascii="inherit" w:eastAsia="Times New Roman" w:hAnsi="inherit" w:cs="Arial"/>
          <w:b/>
          <w:bCs/>
          <w:color w:val="333333"/>
          <w:sz w:val="21"/>
          <w:szCs w:val="21"/>
        </w:rPr>
        <w:t xml:space="preserve"> Chinhphu.vn</w:t>
      </w:r>
    </w:p>
    <w:p w:rsidR="00751498" w:rsidRDefault="00751498"/>
    <w:sectPr w:rsidR="00751498"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62F"/>
    <w:rsid w:val="00747037"/>
    <w:rsid w:val="00751498"/>
    <w:rsid w:val="00CE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E662F"/>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CE662F"/>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CE662F"/>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662F"/>
    <w:rPr>
      <w:rFonts w:eastAsia="Times New Roman" w:cs="Times New Roman"/>
      <w:b/>
      <w:bCs/>
      <w:sz w:val="36"/>
      <w:szCs w:val="36"/>
    </w:rPr>
  </w:style>
  <w:style w:type="character" w:customStyle="1" w:styleId="Heading3Char">
    <w:name w:val="Heading 3 Char"/>
    <w:basedOn w:val="DefaultParagraphFont"/>
    <w:link w:val="Heading3"/>
    <w:uiPriority w:val="9"/>
    <w:rsid w:val="00CE662F"/>
    <w:rPr>
      <w:rFonts w:eastAsia="Times New Roman" w:cs="Times New Roman"/>
      <w:b/>
      <w:bCs/>
      <w:sz w:val="27"/>
      <w:szCs w:val="27"/>
    </w:rPr>
  </w:style>
  <w:style w:type="character" w:customStyle="1" w:styleId="Heading4Char">
    <w:name w:val="Heading 4 Char"/>
    <w:basedOn w:val="DefaultParagraphFont"/>
    <w:link w:val="Heading4"/>
    <w:uiPriority w:val="9"/>
    <w:rsid w:val="00CE662F"/>
    <w:rPr>
      <w:rFonts w:eastAsia="Times New Roman" w:cs="Times New Roman"/>
      <w:b/>
      <w:bCs/>
      <w:sz w:val="24"/>
      <w:szCs w:val="24"/>
    </w:rPr>
  </w:style>
  <w:style w:type="character" w:styleId="Hyperlink">
    <w:name w:val="Hyperlink"/>
    <w:basedOn w:val="DefaultParagraphFont"/>
    <w:uiPriority w:val="99"/>
    <w:semiHidden/>
    <w:unhideWhenUsed/>
    <w:rsid w:val="00CE662F"/>
    <w:rPr>
      <w:color w:val="0000FF"/>
      <w:u w:val="single"/>
    </w:rPr>
  </w:style>
  <w:style w:type="paragraph" w:customStyle="1" w:styleId="lead">
    <w:name w:val="lead"/>
    <w:basedOn w:val="Normal"/>
    <w:rsid w:val="00CE662F"/>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CE662F"/>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E662F"/>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CE662F"/>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CE662F"/>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662F"/>
    <w:rPr>
      <w:rFonts w:eastAsia="Times New Roman" w:cs="Times New Roman"/>
      <w:b/>
      <w:bCs/>
      <w:sz w:val="36"/>
      <w:szCs w:val="36"/>
    </w:rPr>
  </w:style>
  <w:style w:type="character" w:customStyle="1" w:styleId="Heading3Char">
    <w:name w:val="Heading 3 Char"/>
    <w:basedOn w:val="DefaultParagraphFont"/>
    <w:link w:val="Heading3"/>
    <w:uiPriority w:val="9"/>
    <w:rsid w:val="00CE662F"/>
    <w:rPr>
      <w:rFonts w:eastAsia="Times New Roman" w:cs="Times New Roman"/>
      <w:b/>
      <w:bCs/>
      <w:sz w:val="27"/>
      <w:szCs w:val="27"/>
    </w:rPr>
  </w:style>
  <w:style w:type="character" w:customStyle="1" w:styleId="Heading4Char">
    <w:name w:val="Heading 4 Char"/>
    <w:basedOn w:val="DefaultParagraphFont"/>
    <w:link w:val="Heading4"/>
    <w:uiPriority w:val="9"/>
    <w:rsid w:val="00CE662F"/>
    <w:rPr>
      <w:rFonts w:eastAsia="Times New Roman" w:cs="Times New Roman"/>
      <w:b/>
      <w:bCs/>
      <w:sz w:val="24"/>
      <w:szCs w:val="24"/>
    </w:rPr>
  </w:style>
  <w:style w:type="character" w:styleId="Hyperlink">
    <w:name w:val="Hyperlink"/>
    <w:basedOn w:val="DefaultParagraphFont"/>
    <w:uiPriority w:val="99"/>
    <w:semiHidden/>
    <w:unhideWhenUsed/>
    <w:rsid w:val="00CE662F"/>
    <w:rPr>
      <w:color w:val="0000FF"/>
      <w:u w:val="single"/>
    </w:rPr>
  </w:style>
  <w:style w:type="paragraph" w:customStyle="1" w:styleId="lead">
    <w:name w:val="lead"/>
    <w:basedOn w:val="Normal"/>
    <w:rsid w:val="00CE662F"/>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CE662F"/>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3859">
      <w:bodyDiv w:val="1"/>
      <w:marLeft w:val="0"/>
      <w:marRight w:val="0"/>
      <w:marTop w:val="0"/>
      <w:marBottom w:val="0"/>
      <w:divBdr>
        <w:top w:val="none" w:sz="0" w:space="0" w:color="auto"/>
        <w:left w:val="none" w:sz="0" w:space="0" w:color="auto"/>
        <w:bottom w:val="none" w:sz="0" w:space="0" w:color="auto"/>
        <w:right w:val="none" w:sz="0" w:space="0" w:color="auto"/>
      </w:divBdr>
      <w:divsChild>
        <w:div w:id="1891065959">
          <w:marLeft w:val="0"/>
          <w:marRight w:val="0"/>
          <w:marTop w:val="0"/>
          <w:marBottom w:val="0"/>
          <w:divBdr>
            <w:top w:val="none" w:sz="0" w:space="0" w:color="auto"/>
            <w:left w:val="none" w:sz="0" w:space="0" w:color="auto"/>
            <w:bottom w:val="none" w:sz="0" w:space="0" w:color="auto"/>
            <w:right w:val="none" w:sz="0" w:space="0" w:color="auto"/>
          </w:divBdr>
          <w:divsChild>
            <w:div w:id="175047993">
              <w:marLeft w:val="0"/>
              <w:marRight w:val="0"/>
              <w:marTop w:val="150"/>
              <w:marBottom w:val="300"/>
              <w:divBdr>
                <w:top w:val="none" w:sz="0" w:space="0" w:color="auto"/>
                <w:left w:val="none" w:sz="0" w:space="0" w:color="auto"/>
                <w:bottom w:val="single" w:sz="6" w:space="7" w:color="EEEEEE"/>
                <w:right w:val="none" w:sz="0" w:space="0" w:color="auto"/>
              </w:divBdr>
              <w:divsChild>
                <w:div w:id="1046760874">
                  <w:marLeft w:val="0"/>
                  <w:marRight w:val="0"/>
                  <w:marTop w:val="0"/>
                  <w:marBottom w:val="0"/>
                  <w:divBdr>
                    <w:top w:val="none" w:sz="0" w:space="0" w:color="auto"/>
                    <w:left w:val="none" w:sz="0" w:space="0" w:color="auto"/>
                    <w:bottom w:val="none" w:sz="0" w:space="0" w:color="auto"/>
                    <w:right w:val="none" w:sz="0" w:space="0" w:color="auto"/>
                  </w:divBdr>
                  <w:divsChild>
                    <w:div w:id="1651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anban.chinhphu.vn/?pageid=27160&amp;docid=208170&amp;classid=1&amp;typegroupid=4"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anban.chinhphu.vn/?pageid=27160&amp;docid=208281&amp;classid=1&amp;typegroupid=4" TargetMode="External"/><Relationship Id="rId11" Type="http://schemas.openxmlformats.org/officeDocument/2006/relationships/customXml" Target="../customXml/item2.xml"/><Relationship Id="rId5" Type="http://schemas.openxmlformats.org/officeDocument/2006/relationships/hyperlink" Target="https://vanban.chinhphu.vn/?pageid=27160&amp;docid=208329&amp;classid=1&amp;typegroupid=4"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5DD05-8479-4523-800C-6BCAA7A42D1B}"/>
</file>

<file path=customXml/itemProps2.xml><?xml version="1.0" encoding="utf-8"?>
<ds:datastoreItem xmlns:ds="http://schemas.openxmlformats.org/officeDocument/2006/customXml" ds:itemID="{0DDDA16B-46E6-45DD-9981-D882F2500399}"/>
</file>

<file path=customXml/itemProps3.xml><?xml version="1.0" encoding="utf-8"?>
<ds:datastoreItem xmlns:ds="http://schemas.openxmlformats.org/officeDocument/2006/customXml" ds:itemID="{17B1E60B-55FE-4F6C-AF67-98493A2EBF16}"/>
</file>

<file path=docProps/app.xml><?xml version="1.0" encoding="utf-8"?>
<Properties xmlns="http://schemas.openxmlformats.org/officeDocument/2006/extended-properties" xmlns:vt="http://schemas.openxmlformats.org/officeDocument/2006/docPropsVTypes">
  <Template>Normal</Template>
  <TotalTime>1</TotalTime>
  <Pages>5</Pages>
  <Words>1258</Words>
  <Characters>7173</Characters>
  <Application>Microsoft Office Word</Application>
  <DocSecurity>0</DocSecurity>
  <Lines>59</Lines>
  <Paragraphs>16</Paragraphs>
  <ScaleCrop>false</ScaleCrop>
  <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2023-09-08T01:00:00Z</dcterms:created>
  <dcterms:modified xsi:type="dcterms:W3CDTF">2023-09-08T01:01:00Z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88000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